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416B6" w14:textId="73D6BCBC" w:rsidR="003148DC" w:rsidRPr="003148DC" w:rsidRDefault="003148DC" w:rsidP="003148DC">
      <w:pPr>
        <w:spacing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eastAsia="fr-FR"/>
          <w14:ligatures w14:val="none"/>
        </w:rPr>
        <w:t>DIGNOSTIC &amp; CONTROLE</w:t>
      </w:r>
      <w:r w:rsidRPr="003148DC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eastAsia="fr-FR"/>
          <w14:ligatures w14:val="none"/>
        </w:rPr>
        <w:t xml:space="preserve"> 360°</w:t>
      </w:r>
    </w:p>
    <w:p w14:paraId="02C5F1F6" w14:textId="7EE0202A" w:rsidR="00547394" w:rsidRPr="00547394" w:rsidRDefault="003148DC" w:rsidP="00831761">
      <w:pPr>
        <w:spacing w:after="100" w:afterAutospacing="1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3148D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La solution tout-en-un pour maîtriser vos risques électriques et optimiser votre performance énergétique.</w:t>
      </w:r>
    </w:p>
    <w:p w14:paraId="72256481" w14:textId="77777777" w:rsidR="00831761" w:rsidRDefault="00831761" w:rsidP="008317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831761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fr-FR"/>
          <w14:ligatures w14:val="none"/>
        </w:rPr>
        <w:t>Trois niveaux d’intervention. Une même exigence.</w:t>
      </w:r>
    </w:p>
    <w:p w14:paraId="1F8D8AB9" w14:textId="77777777" w:rsidR="00831761" w:rsidRPr="00831761" w:rsidRDefault="00831761" w:rsidP="008317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31761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BASE</w:t>
      </w:r>
      <w:r w:rsidRPr="00831761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L’essentiel pour contrôler, vérifier et sécuriser les fonctions critiques de l’installation.</w:t>
      </w:r>
    </w:p>
    <w:p w14:paraId="140F973A" w14:textId="77777777" w:rsidR="00831761" w:rsidRPr="00831761" w:rsidRDefault="00831761" w:rsidP="008317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31761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OPTIMUM</w:t>
      </w:r>
      <w:r w:rsidRPr="00831761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Le niveau recommandé pour approfondir l’analyse et intégrer la qualité d’énergie dans votre démarche de maîtrise.</w:t>
      </w:r>
    </w:p>
    <w:p w14:paraId="5C1A34FC" w14:textId="77777777" w:rsidR="001D587D" w:rsidRDefault="00831761" w:rsidP="001D58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831761">
        <w:rPr>
          <w:rFonts w:ascii="Times New Roman" w:eastAsia="Times New Roman" w:hAnsi="Times New Roman" w:cs="Times New Roman"/>
          <w:b/>
          <w:bCs/>
          <w:color w:val="000000"/>
          <w:kern w:val="0"/>
          <w:lang w:eastAsia="fr-FR"/>
          <w14:ligatures w14:val="none"/>
        </w:rPr>
        <w:t>PREMIUM</w:t>
      </w:r>
      <w:r w:rsidRPr="00831761"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  <w:br/>
        <w:t>L’approche la plus complète pour les sites sensibles, les installations stratégiques et les environnements à forte criticité.</w:t>
      </w:r>
    </w:p>
    <w:p w14:paraId="78E10CF8" w14:textId="0E047571" w:rsidR="003148DC" w:rsidRPr="001D587D" w:rsidRDefault="00EB42A5" w:rsidP="001D58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fr-FR"/>
          <w14:ligatures w14:val="none"/>
        </w:rPr>
      </w:pPr>
      <w:r w:rsidRPr="003148DC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:lang w:eastAsia="fr-FR"/>
          <w14:ligatures w14:val="none"/>
        </w:rPr>
        <w:t>▶️</w:t>
      </w:r>
      <w:r w:rsidRPr="003148D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fr-FR"/>
          <w14:ligatures w14:val="none"/>
        </w:rPr>
        <w:t xml:space="preserve"> </w:t>
      </w:r>
      <w:r w:rsidR="00FF2E26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fr-FR"/>
          <w14:ligatures w14:val="none"/>
        </w:rPr>
        <w:t>NOS</w:t>
      </w:r>
      <w:r w:rsidR="003148DC" w:rsidRPr="003148DC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fr-FR"/>
          <w14:ligatures w14:val="none"/>
        </w:rPr>
        <w:t xml:space="preserve"> PACKS,</w:t>
      </w:r>
    </w:p>
    <w:tbl>
      <w:tblPr>
        <w:tblW w:w="10340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4"/>
        <w:gridCol w:w="1418"/>
        <w:gridCol w:w="1559"/>
        <w:gridCol w:w="1559"/>
      </w:tblGrid>
      <w:tr w:rsidR="00C118EA" w:rsidRPr="003148DC" w14:paraId="18D41095" w14:textId="6F649900" w:rsidTr="001D587D">
        <w:trPr>
          <w:tblHeader/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BB743C" w14:textId="494475F4" w:rsidR="00C118EA" w:rsidRPr="003148DC" w:rsidRDefault="00C118EA" w:rsidP="00C8715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  <w:t>PRESTATIONS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672272" w14:textId="71AD831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  <w:t>BASE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A16AFA" w14:textId="324DC016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  <w:t>OPTIMUM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919A2A" w14:textId="032BC6EE" w:rsidR="00C118EA" w:rsidRPr="00C87155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  <w:t>PREMIUM</w:t>
            </w:r>
          </w:p>
        </w:tc>
      </w:tr>
      <w:tr w:rsidR="00C118EA" w:rsidRPr="003148DC" w14:paraId="0BE8F64B" w14:textId="3CB674F9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9E3A44" w14:textId="10D2E5D2" w:rsidR="00C118EA" w:rsidRPr="00DD5AF1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u w:val="single"/>
                <w:lang w:eastAsia="fr-FR"/>
                <w14:ligatures w14:val="none"/>
              </w:rPr>
            </w:pPr>
            <w:r w:rsidRPr="00DD5AF1">
              <w:rPr>
                <w:rFonts w:ascii="Arial" w:eastAsia="Times New Roman" w:hAnsi="Arial" w:cs="Arial"/>
                <w:b/>
                <w:bCs/>
                <w:kern w:val="0"/>
                <w:u w:val="single"/>
                <w:lang w:eastAsia="fr-FR"/>
                <w14:ligatures w14:val="none"/>
              </w:rPr>
              <w:t>Contrôle d’installation</w:t>
            </w:r>
          </w:p>
          <w:p w14:paraId="1A8CD702" w14:textId="22061118" w:rsidR="00C118EA" w:rsidRPr="00DD5AF1" w:rsidRDefault="00C118EA" w:rsidP="00DD5AF1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(</w:t>
            </w:r>
            <w:r w:rsidRPr="00C118EA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Vérifier l’état global de l’installation et identifier les écarts susceptibles d’affecter la sécurité, la conformité ou la fiabilité.</w:t>
            </w: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212804" w14:textId="75572E98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08F573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BD0801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</w:tr>
      <w:tr w:rsidR="00C118EA" w:rsidRPr="003148DC" w14:paraId="2464B7DB" w14:textId="562E1C61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7ED48A" w14:textId="77777777" w:rsidR="00C118EA" w:rsidRPr="00DD5AF1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u w:val="single"/>
                <w:lang w:eastAsia="fr-FR"/>
                <w14:ligatures w14:val="none"/>
              </w:rPr>
            </w:pPr>
            <w:r w:rsidRPr="00DD5AF1">
              <w:rPr>
                <w:rFonts w:ascii="Arial" w:eastAsia="Times New Roman" w:hAnsi="Arial" w:cs="Arial"/>
                <w:b/>
                <w:bCs/>
                <w:kern w:val="0"/>
                <w:u w:val="single"/>
                <w:lang w:eastAsia="fr-FR"/>
                <w14:ligatures w14:val="none"/>
              </w:rPr>
              <w:t>Thermographie infrarouge</w:t>
            </w:r>
          </w:p>
          <w:p w14:paraId="033D4C41" w14:textId="187D8E81" w:rsidR="00C118EA" w:rsidRPr="003148DC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(</w:t>
            </w:r>
            <w:r w:rsidRPr="00DD5AF1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Détecter les échauffements anormaux, points chauds et défauts non visibles lors d’une inspection conventionnelle.</w:t>
            </w: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A30525" w14:textId="16EA0B9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094ABD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50D86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</w:tr>
      <w:tr w:rsidR="00C118EA" w:rsidRPr="003148DC" w14:paraId="48AC881B" w14:textId="1DCE415A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152212" w14:textId="248898F6" w:rsidR="00C118EA" w:rsidRPr="00FF2E26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u w:val="single"/>
                <w:lang w:eastAsia="fr-FR"/>
                <w14:ligatures w14:val="none"/>
              </w:rPr>
            </w:pPr>
            <w:r w:rsidRPr="00FF2E26">
              <w:rPr>
                <w:rFonts w:ascii="Arial" w:eastAsia="Times New Roman" w:hAnsi="Arial" w:cs="Arial"/>
                <w:b/>
                <w:bCs/>
                <w:kern w:val="0"/>
                <w:u w:val="single"/>
                <w:lang w:eastAsia="fr-FR"/>
                <w14:ligatures w14:val="none"/>
              </w:rPr>
              <w:t>Mesure de terre</w:t>
            </w:r>
          </w:p>
          <w:p w14:paraId="46EE0EDF" w14:textId="1D069CCF" w:rsidR="00C118EA" w:rsidRPr="003148DC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(</w:t>
            </w:r>
            <w:r w:rsidRPr="00355D4E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Évaluer l’efficacité de la mise à la terre et la continuité des circuits de protection.</w:t>
            </w: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BD5156" w14:textId="347EFC13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E61F4B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4B4BED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</w:tr>
      <w:tr w:rsidR="00C118EA" w:rsidRPr="003148DC" w14:paraId="647CD733" w14:textId="0778EB0D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5D1196" w14:textId="77911034" w:rsidR="00C118EA" w:rsidRPr="00FF2E26" w:rsidRDefault="00C118EA" w:rsidP="00FF2E26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u w:val="single"/>
                <w:lang w:eastAsia="fr-FR"/>
                <w14:ligatures w14:val="none"/>
              </w:rPr>
            </w:pPr>
            <w:r w:rsidRPr="00FF2E26">
              <w:rPr>
                <w:rFonts w:ascii="Arial" w:eastAsia="Times New Roman" w:hAnsi="Arial" w:cs="Arial"/>
                <w:b/>
                <w:bCs/>
                <w:kern w:val="0"/>
                <w:u w:val="single"/>
                <w:lang w:eastAsia="fr-FR"/>
                <w14:ligatures w14:val="none"/>
              </w:rPr>
              <w:t>Analyse qualité énergie</w:t>
            </w:r>
          </w:p>
          <w:p w14:paraId="1DEE58D0" w14:textId="6C95F175" w:rsidR="00C118EA" w:rsidRPr="003148DC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(</w:t>
            </w:r>
            <w:r w:rsidRPr="00355D4E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Mesurer l’état d’isolement afin de prévenir les défauts majeurs et les dégradations progressives.</w:t>
            </w:r>
            <w:r w:rsidRPr="003148DC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1F7B5" w14:textId="3F08FC35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8B3EC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BB1E0E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</w:tr>
      <w:tr w:rsidR="00C118EA" w:rsidRPr="003148DC" w14:paraId="3127B183" w14:textId="134F54A7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EE67CD" w14:textId="7B3AB1A2" w:rsidR="00C118EA" w:rsidRDefault="00C118EA" w:rsidP="00FF2E26">
            <w:pPr>
              <w:spacing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  <w:t>Contrôle d'isolement</w:t>
            </w:r>
          </w:p>
          <w:p w14:paraId="2458B0BF" w14:textId="2F965959" w:rsidR="00C118EA" w:rsidRPr="003148DC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(</w:t>
            </w:r>
            <w:r w:rsidRPr="003F71B8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Mesurer l’état d’isolement afin de prévenir les défauts majeurs et les dégradations progressives</w:t>
            </w:r>
            <w:r w:rsidRPr="003148DC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815478" w14:textId="29420344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926B90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3569C7" w14:textId="77777777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</w:tr>
      <w:tr w:rsidR="00C118EA" w:rsidRPr="003148DC" w14:paraId="3766CB27" w14:textId="789B9881" w:rsidTr="001D587D">
        <w:trPr>
          <w:tblCellSpacing w:w="15" w:type="dxa"/>
          <w:jc w:val="center"/>
        </w:trPr>
        <w:tc>
          <w:tcPr>
            <w:tcW w:w="5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EEE2B" w14:textId="1464B95B" w:rsidR="00C118EA" w:rsidRDefault="00C118EA" w:rsidP="00B70A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355D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fr-FR"/>
                <w14:ligatures w14:val="none"/>
              </w:rPr>
              <w:t>Diagnostic transformateur</w:t>
            </w:r>
          </w:p>
          <w:p w14:paraId="65FD6572" w14:textId="5A455F28" w:rsidR="00C118EA" w:rsidRPr="00355D4E" w:rsidRDefault="00C118EA" w:rsidP="00B70A48">
            <w:pPr>
              <w:spacing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1"/>
                <w:szCs w:val="21"/>
                <w:lang w:eastAsia="fr-FR"/>
                <w14:ligatures w14:val="none"/>
              </w:rPr>
            </w:pPr>
            <w:r w:rsidRPr="00355D4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1"/>
                <w:szCs w:val="21"/>
                <w:lang w:eastAsia="fr-FR"/>
                <w14:ligatures w14:val="none"/>
              </w:rPr>
              <w:t xml:space="preserve">Test au Radiomètre </w:t>
            </w:r>
            <w:r w:rsidRPr="00355D4E">
              <w:rPr>
                <w:rFonts w:ascii="Arial" w:eastAsia="Times New Roman" w:hAnsi="Arial" w:cs="Arial"/>
                <w:i/>
                <w:iCs/>
                <w:kern w:val="0"/>
                <w:sz w:val="21"/>
                <w:szCs w:val="21"/>
                <w:lang w:eastAsia="fr-FR"/>
                <w14:ligatures w14:val="none"/>
              </w:rPr>
              <w:t xml:space="preserve">&amp; </w:t>
            </w:r>
            <w:r w:rsidRPr="00355D4E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1"/>
                <w:szCs w:val="21"/>
                <w:lang w:eastAsia="fr-FR"/>
                <w14:ligatures w14:val="none"/>
              </w:rPr>
              <w:t>analyse d’huile</w:t>
            </w:r>
          </w:p>
          <w:p w14:paraId="6310BA8A" w14:textId="001080B5" w:rsidR="00C118EA" w:rsidRPr="003148DC" w:rsidRDefault="00C118EA" w:rsidP="003148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</w:pP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(</w:t>
            </w:r>
            <w:r w:rsidRPr="00355D4E"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Approfondir l’analyse des équipements de transformation pour renforcer la sûreté d’exploitation et la fiabilité du réseau</w:t>
            </w:r>
            <w:r>
              <w:rPr>
                <w:rFonts w:ascii="Arial" w:eastAsia="Times New Roman" w:hAnsi="Arial" w:cs="Arial"/>
                <w:i/>
                <w:iCs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FFD22" w14:textId="3AE5503B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EEA67" w14:textId="11CCEF33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❌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33E38" w14:textId="04D5EBCB" w:rsidR="00C118EA" w:rsidRPr="003148DC" w:rsidRDefault="00C118EA" w:rsidP="00FF2E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fr-FR"/>
                <w14:ligatures w14:val="none"/>
              </w:rPr>
            </w:pPr>
            <w:r w:rsidRPr="003148DC">
              <w:rPr>
                <w:rFonts w:ascii="Apple Color Emoji" w:eastAsia="Times New Roman" w:hAnsi="Apple Color Emoji" w:cs="Apple Color Emoji"/>
                <w:kern w:val="0"/>
                <w:lang w:eastAsia="fr-FR"/>
                <w14:ligatures w14:val="none"/>
              </w:rPr>
              <w:t>✅</w:t>
            </w:r>
          </w:p>
        </w:tc>
      </w:tr>
    </w:tbl>
    <w:p w14:paraId="68C17137" w14:textId="4AA22366" w:rsidR="00B2634F" w:rsidRDefault="00B2634F" w:rsidP="003148DC">
      <w:pPr>
        <w:spacing w:after="100" w:afterAutospacing="1" w:line="240" w:lineRule="auto"/>
        <w:outlineLvl w:val="2"/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</w:p>
    <w:sectPr w:rsidR="00B2634F" w:rsidSect="001D58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87FCC"/>
    <w:multiLevelType w:val="multilevel"/>
    <w:tmpl w:val="F57E7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20BBD"/>
    <w:multiLevelType w:val="multilevel"/>
    <w:tmpl w:val="28443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E9375D"/>
    <w:multiLevelType w:val="multilevel"/>
    <w:tmpl w:val="7232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5A47CA"/>
    <w:multiLevelType w:val="multilevel"/>
    <w:tmpl w:val="A63C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2672928">
    <w:abstractNumId w:val="0"/>
  </w:num>
  <w:num w:numId="2" w16cid:durableId="1822497647">
    <w:abstractNumId w:val="2"/>
  </w:num>
  <w:num w:numId="3" w16cid:durableId="1681350453">
    <w:abstractNumId w:val="1"/>
  </w:num>
  <w:num w:numId="4" w16cid:durableId="15858416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DC"/>
    <w:rsid w:val="001D587D"/>
    <w:rsid w:val="0027645F"/>
    <w:rsid w:val="003148DC"/>
    <w:rsid w:val="00355D4E"/>
    <w:rsid w:val="00380B47"/>
    <w:rsid w:val="003A7A40"/>
    <w:rsid w:val="003C6907"/>
    <w:rsid w:val="003F71B8"/>
    <w:rsid w:val="00427E1C"/>
    <w:rsid w:val="00547394"/>
    <w:rsid w:val="005C65C3"/>
    <w:rsid w:val="0076277B"/>
    <w:rsid w:val="00783CC0"/>
    <w:rsid w:val="00831761"/>
    <w:rsid w:val="008C3EEA"/>
    <w:rsid w:val="008C7EE8"/>
    <w:rsid w:val="00A76137"/>
    <w:rsid w:val="00A936B9"/>
    <w:rsid w:val="00AF37CC"/>
    <w:rsid w:val="00B2634F"/>
    <w:rsid w:val="00B67B01"/>
    <w:rsid w:val="00B70A48"/>
    <w:rsid w:val="00BC593A"/>
    <w:rsid w:val="00C118EA"/>
    <w:rsid w:val="00C87155"/>
    <w:rsid w:val="00C96267"/>
    <w:rsid w:val="00CD2FF6"/>
    <w:rsid w:val="00DD5AF1"/>
    <w:rsid w:val="00DF04D4"/>
    <w:rsid w:val="00E05808"/>
    <w:rsid w:val="00EB42A5"/>
    <w:rsid w:val="00FE42B6"/>
    <w:rsid w:val="00FF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S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14431"/>
  <w15:chartTrackingRefBased/>
  <w15:docId w15:val="{FC477FCB-CC71-7C4E-B676-A35B6697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S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148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8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148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148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148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148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148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148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148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148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3148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3148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148D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148D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148D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148D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148D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148D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148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148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148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148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148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148D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148D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148D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148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148D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148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14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apple-converted-space">
    <w:name w:val="apple-converted-space"/>
    <w:basedOn w:val="Policepardfaut"/>
    <w:rsid w:val="003148DC"/>
  </w:style>
  <w:style w:type="character" w:customStyle="1" w:styleId="math-inline">
    <w:name w:val="math-inline"/>
    <w:basedOn w:val="Policepardfaut"/>
    <w:rsid w:val="003148DC"/>
  </w:style>
  <w:style w:type="character" w:styleId="lev">
    <w:name w:val="Strong"/>
    <w:basedOn w:val="Policepardfaut"/>
    <w:uiPriority w:val="22"/>
    <w:qFormat/>
    <w:rsid w:val="003148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A74333-024E-6B44-ACB2-B74B64778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1226</Characters>
  <Application>Microsoft Office Word</Application>
  <DocSecurity>0</DocSecurity>
  <Lines>81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Oumar GUIRE</dc:creator>
  <cp:keywords/>
  <dc:description/>
  <cp:lastModifiedBy>Oumar GUIRE</cp:lastModifiedBy>
  <cp:revision>3</cp:revision>
  <dcterms:created xsi:type="dcterms:W3CDTF">2026-04-09T02:45:00Z</dcterms:created>
  <dcterms:modified xsi:type="dcterms:W3CDTF">2026-04-09T02:46:00Z</dcterms:modified>
</cp:coreProperties>
</file>